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D51B22" w:rsidP="00D51B22">
      <w:pPr>
        <w:jc w:val="center"/>
      </w:pPr>
      <w:r>
        <w:t>Ecology Test Concepts Review</w:t>
      </w:r>
      <w:r>
        <w:br/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Biogeochemical cycles (water, carbon, nitrogen): how humans impact each, how they are interrelated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Population dynamics: biotic and abiotic limiting factors that determine “k”; what is k; density dependent v density independent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Food web and food chain energy transfer; effect of increasing or decreasing populations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Energy pyramid: 10% law and sunlight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Ocean levels: chemistry (nutrients, pH), geography, light, depth, salinity affect energy available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Ecological changes: succession, seasonal variations, climate changes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Renewable v nonrenewable resources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Loss of biodiversity causes: catastrophic events, climate changes, human activity, invasive species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Levels of organization, niche v habitat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>Student designing of labs: ex: create a mini lab to test _____</w:t>
      </w:r>
    </w:p>
    <w:p w:rsidR="00D51B22" w:rsidRDefault="00D51B22" w:rsidP="00D51B22">
      <w:pPr>
        <w:pStyle w:val="ListParagraph"/>
        <w:numPr>
          <w:ilvl w:val="0"/>
          <w:numId w:val="1"/>
        </w:numPr>
      </w:pPr>
      <w:r>
        <w:t xml:space="preserve">Dust Bowl: limiting factors, human policy, </w:t>
      </w:r>
      <w:proofErr w:type="spellStart"/>
      <w:r>
        <w:t>etc</w:t>
      </w:r>
      <w:proofErr w:type="spellEnd"/>
    </w:p>
    <w:p w:rsidR="00D51B22" w:rsidRDefault="00D51B22" w:rsidP="00D51B22">
      <w:pPr>
        <w:pStyle w:val="ListParagraph"/>
      </w:pPr>
      <w:bookmarkStart w:id="0" w:name="_GoBack"/>
      <w:bookmarkEnd w:id="0"/>
    </w:p>
    <w:sectPr w:rsidR="00D5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6C"/>
    <w:multiLevelType w:val="hybridMultilevel"/>
    <w:tmpl w:val="7BC6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22"/>
    <w:rsid w:val="002B4FAF"/>
    <w:rsid w:val="00D51B22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BE015-3BF2-4E57-A564-2085453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2015-09-28T12:25:00Z</dcterms:created>
  <dcterms:modified xsi:type="dcterms:W3CDTF">2015-09-28T12:34:00Z</dcterms:modified>
</cp:coreProperties>
</file>